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6125" w14:textId="6DE436D7" w:rsidR="00561A2F" w:rsidRDefault="00561A2F" w:rsidP="00561A2F">
      <w:pPr>
        <w:pStyle w:val="Heading1"/>
        <w:ind w:left="2429" w:right="2390"/>
        <w:jc w:val="center"/>
        <w:rPr>
          <w:b w:val="0"/>
          <w:bCs w:val="0"/>
        </w:rPr>
      </w:pPr>
      <w:r>
        <w:rPr>
          <w:spacing w:val="-1"/>
        </w:rPr>
        <w:t>POLICY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ADMISSION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INDIGENOUS</w:t>
      </w:r>
      <w:r>
        <w:rPr>
          <w:spacing w:val="-10"/>
        </w:rPr>
        <w:t xml:space="preserve"> </w:t>
      </w:r>
      <w:r>
        <w:t>STUDENTS</w:t>
      </w:r>
    </w:p>
    <w:p w14:paraId="5DC3BC47" w14:textId="77777777" w:rsidR="00561A2F" w:rsidRPr="00A625DA" w:rsidRDefault="00561A2F" w:rsidP="00561A2F">
      <w:pPr>
        <w:spacing w:before="60"/>
        <w:ind w:left="2426" w:right="2390"/>
        <w:jc w:val="center"/>
        <w:rPr>
          <w:rFonts w:ascii="Calibri"/>
          <w:b/>
          <w:spacing w:val="-1"/>
        </w:rPr>
      </w:pPr>
      <w:r>
        <w:rPr>
          <w:rFonts w:ascii="Calibri"/>
          <w:b/>
        </w:rPr>
        <w:t>School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Social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1"/>
        </w:rPr>
        <w:t>Work,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McMaster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University</w:t>
      </w:r>
    </w:p>
    <w:p w14:paraId="391AE91A" w14:textId="77777777" w:rsidR="00561A2F" w:rsidRDefault="00561A2F" w:rsidP="00561A2F">
      <w:pPr>
        <w:spacing w:before="12"/>
        <w:rPr>
          <w:rFonts w:ascii="Calibri" w:eastAsia="Calibri" w:hAnsi="Calibri" w:cs="Calibri"/>
          <w:b/>
          <w:bCs/>
          <w:sz w:val="21"/>
          <w:szCs w:val="21"/>
        </w:rPr>
      </w:pPr>
    </w:p>
    <w:p w14:paraId="586D6735" w14:textId="77777777" w:rsidR="00561A2F" w:rsidRDefault="00561A2F" w:rsidP="00561A2F">
      <w:pPr>
        <w:pStyle w:val="BodyText"/>
        <w:ind w:left="119" w:right="173"/>
      </w:pPr>
      <w:r>
        <w:rPr>
          <w:spacing w:val="-1"/>
        </w:rPr>
        <w:t>This</w:t>
      </w:r>
      <w:r>
        <w:rPr>
          <w:spacing w:val="-7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pursuit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rPr>
          <w:spacing w:val="-1"/>
        </w:rPr>
        <w:t>commitment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enhancing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accessibility</w:t>
      </w:r>
      <w:r>
        <w:rPr>
          <w:spacing w:val="43"/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undergraduate</w:t>
      </w:r>
      <w:r>
        <w:rPr>
          <w:spacing w:val="-8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First Nations, Métis and Inuit a</w:t>
      </w:r>
      <w:r>
        <w:t>pplicants.</w:t>
      </w:r>
    </w:p>
    <w:p w14:paraId="781D3125" w14:textId="77777777" w:rsidR="00561A2F" w:rsidRDefault="00561A2F" w:rsidP="00561A2F">
      <w:pPr>
        <w:rPr>
          <w:rFonts w:ascii="Calibri" w:eastAsia="Calibri" w:hAnsi="Calibri" w:cs="Calibri"/>
        </w:rPr>
      </w:pPr>
    </w:p>
    <w:p w14:paraId="12F350EE" w14:textId="77777777" w:rsidR="00561A2F" w:rsidRPr="003C0376" w:rsidRDefault="00561A2F" w:rsidP="00561A2F">
      <w:pPr>
        <w:pStyle w:val="BodyText"/>
        <w:spacing w:line="268" w:lineRule="exact"/>
        <w:ind w:left="119"/>
        <w:rPr>
          <w:b/>
          <w:bCs/>
        </w:rPr>
      </w:pPr>
      <w:r w:rsidRPr="003C0376">
        <w:rPr>
          <w:b/>
          <w:bCs/>
        </w:rPr>
        <w:t>Admission</w:t>
      </w:r>
      <w:r w:rsidRPr="003C0376">
        <w:rPr>
          <w:b/>
          <w:bCs/>
          <w:spacing w:val="-11"/>
        </w:rPr>
        <w:t xml:space="preserve"> </w:t>
      </w:r>
      <w:r w:rsidRPr="003C0376">
        <w:rPr>
          <w:b/>
          <w:bCs/>
        </w:rPr>
        <w:t>Process</w:t>
      </w:r>
      <w:r w:rsidRPr="003C0376">
        <w:rPr>
          <w:b/>
          <w:bCs/>
          <w:spacing w:val="-10"/>
        </w:rPr>
        <w:t xml:space="preserve"> </w:t>
      </w:r>
      <w:r w:rsidRPr="003C0376">
        <w:rPr>
          <w:b/>
          <w:bCs/>
        </w:rPr>
        <w:t>and</w:t>
      </w:r>
      <w:r w:rsidRPr="003C0376">
        <w:rPr>
          <w:b/>
          <w:bCs/>
          <w:spacing w:val="-9"/>
        </w:rPr>
        <w:t xml:space="preserve"> </w:t>
      </w:r>
      <w:r w:rsidRPr="003C0376">
        <w:rPr>
          <w:b/>
          <w:bCs/>
        </w:rPr>
        <w:t>Criteria</w:t>
      </w:r>
    </w:p>
    <w:p w14:paraId="14F44C1A" w14:textId="77777777" w:rsidR="003C0376" w:rsidRDefault="003C0376" w:rsidP="00561A2F">
      <w:pPr>
        <w:pStyle w:val="BodyText"/>
        <w:spacing w:line="268" w:lineRule="exact"/>
        <w:ind w:left="119"/>
      </w:pPr>
    </w:p>
    <w:p w14:paraId="1B7470F0" w14:textId="77777777" w:rsidR="00561A2F" w:rsidRDefault="00561A2F" w:rsidP="00561A2F">
      <w:pPr>
        <w:pStyle w:val="BodyText"/>
        <w:numPr>
          <w:ilvl w:val="0"/>
          <w:numId w:val="1"/>
        </w:numPr>
        <w:tabs>
          <w:tab w:val="left" w:pos="829"/>
        </w:tabs>
        <w:ind w:right="173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allot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places</w:t>
      </w:r>
      <w:r>
        <w:rPr>
          <w:spacing w:val="-4"/>
        </w:rPr>
        <w:t xml:space="preserve"> </w:t>
      </w:r>
      <w:r>
        <w:rPr>
          <w:spacing w:val="-1"/>
        </w:rPr>
        <w:t>(out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70)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4"/>
        </w:rPr>
        <w:t xml:space="preserve"> </w:t>
      </w:r>
      <w:r>
        <w:t>applicants.</w:t>
      </w:r>
      <w:r>
        <w:rPr>
          <w:spacing w:val="39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allotted</w:t>
      </w:r>
      <w:r>
        <w:rPr>
          <w:spacing w:val="33"/>
          <w:w w:val="99"/>
        </w:rPr>
        <w:t xml:space="preserve"> </w:t>
      </w:r>
      <w:r>
        <w:rPr>
          <w:spacing w:val="-1"/>
        </w:rPr>
        <w:t>places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utilized,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remaining</w:t>
      </w:r>
      <w:r>
        <w:rPr>
          <w:spacing w:val="-6"/>
        </w:rPr>
        <w:t xml:space="preserve"> </w:t>
      </w:r>
      <w:r>
        <w:rPr>
          <w:spacing w:val="-1"/>
        </w:rPr>
        <w:t>places</w:t>
      </w:r>
      <w:r>
        <w:rPr>
          <w:spacing w:val="-6"/>
        </w:rPr>
        <w:t xml:space="preserve"> </w:t>
      </w:r>
      <w:r>
        <w:t>revert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rPr>
          <w:spacing w:val="-1"/>
        </w:rPr>
        <w:t>population.</w:t>
      </w:r>
    </w:p>
    <w:p w14:paraId="5D1D5CAF" w14:textId="77777777" w:rsidR="00561A2F" w:rsidRDefault="00561A2F" w:rsidP="00561A2F">
      <w:pPr>
        <w:rPr>
          <w:rFonts w:ascii="Calibri" w:eastAsia="Calibri" w:hAnsi="Calibri" w:cs="Calibri"/>
        </w:rPr>
      </w:pPr>
    </w:p>
    <w:p w14:paraId="4A7999F0" w14:textId="77777777" w:rsidR="00561A2F" w:rsidRPr="000003F1" w:rsidRDefault="00561A2F" w:rsidP="00561A2F">
      <w:pPr>
        <w:pStyle w:val="BodyText"/>
        <w:numPr>
          <w:ilvl w:val="0"/>
          <w:numId w:val="1"/>
        </w:numPr>
        <w:tabs>
          <w:tab w:val="left" w:pos="830"/>
        </w:tabs>
        <w:ind w:left="828" w:right="101" w:hanging="283"/>
      </w:pP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6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opt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38"/>
          <w:w w:val="99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rPr>
          <w:spacing w:val="-1"/>
        </w:rPr>
        <w:t>utilized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t>population.</w:t>
      </w:r>
      <w:r>
        <w:rPr>
          <w:spacing w:val="38"/>
        </w:rPr>
        <w:t xml:space="preserve"> </w:t>
      </w:r>
    </w:p>
    <w:p w14:paraId="36136966" w14:textId="77777777" w:rsidR="00561A2F" w:rsidRDefault="00561A2F" w:rsidP="00561A2F">
      <w:pPr>
        <w:pStyle w:val="ListParagraph"/>
      </w:pPr>
    </w:p>
    <w:p w14:paraId="21BF4666" w14:textId="355A37D7" w:rsidR="00561A2F" w:rsidRDefault="00561A2F" w:rsidP="00561A2F">
      <w:pPr>
        <w:pStyle w:val="BodyText"/>
        <w:numPr>
          <w:ilvl w:val="0"/>
          <w:numId w:val="1"/>
        </w:numPr>
        <w:tabs>
          <w:tab w:val="left" w:pos="830"/>
        </w:tabs>
        <w:ind w:left="828" w:right="101" w:hanging="283"/>
      </w:pPr>
      <w:r>
        <w:t>Admission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t>application</w:t>
      </w:r>
      <w:r w:rsidR="003C0376">
        <w:rPr>
          <w:spacing w:val="49"/>
          <w:w w:val="99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rPr>
          <w:spacing w:val="-1"/>
        </w:rPr>
        <w:t>equally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criteria:</w:t>
      </w:r>
    </w:p>
    <w:p w14:paraId="41FC7073" w14:textId="7129D83D" w:rsidR="00561A2F" w:rsidRDefault="00561A2F" w:rsidP="00561A2F">
      <w:pPr>
        <w:spacing w:before="1"/>
        <w:rPr>
          <w:rFonts w:ascii="Calibri" w:eastAsia="Calibri" w:hAnsi="Calibri" w:cs="Calibri"/>
        </w:rPr>
      </w:pPr>
    </w:p>
    <w:p w14:paraId="6D599192" w14:textId="20CA2968" w:rsidR="00624987" w:rsidRPr="00624987" w:rsidRDefault="00624987" w:rsidP="00561A2F">
      <w:pPr>
        <w:spacing w:before="1"/>
        <w:rPr>
          <w:rFonts w:ascii="Calibri" w:eastAsia="Calibri" w:hAnsi="Calibri" w:cs="Calibri"/>
          <w:b/>
          <w:bCs/>
        </w:rPr>
      </w:pPr>
      <w:r w:rsidRPr="00624987">
        <w:rPr>
          <w:rFonts w:ascii="Calibri" w:eastAsia="Calibri" w:hAnsi="Calibri" w:cs="Calibri"/>
          <w:b/>
          <w:bCs/>
        </w:rPr>
        <w:t>Graded Criteria:</w:t>
      </w:r>
    </w:p>
    <w:p w14:paraId="06A346D6" w14:textId="77777777" w:rsidR="00624987" w:rsidRDefault="00624987" w:rsidP="00561A2F">
      <w:pPr>
        <w:spacing w:before="1"/>
        <w:rPr>
          <w:rFonts w:ascii="Calibri" w:eastAsia="Calibri" w:hAnsi="Calibri" w:cs="Calibri"/>
        </w:rPr>
      </w:pPr>
    </w:p>
    <w:p w14:paraId="0C72CADD" w14:textId="26E8039B" w:rsidR="00561A2F" w:rsidRDefault="00561A2F" w:rsidP="00561A2F">
      <w:pPr>
        <w:pStyle w:val="BodyText"/>
        <w:numPr>
          <w:ilvl w:val="0"/>
          <w:numId w:val="3"/>
        </w:numPr>
        <w:tabs>
          <w:tab w:val="left" w:pos="830"/>
        </w:tabs>
        <w:rPr>
          <w:b/>
        </w:rPr>
      </w:pPr>
      <w:r w:rsidRPr="000003F1">
        <w:rPr>
          <w:b/>
        </w:rPr>
        <w:t>Ability</w:t>
      </w:r>
      <w:r w:rsidRPr="000003F1">
        <w:rPr>
          <w:b/>
          <w:spacing w:val="-7"/>
        </w:rPr>
        <w:t xml:space="preserve"> </w:t>
      </w:r>
      <w:r w:rsidRPr="000003F1">
        <w:rPr>
          <w:b/>
        </w:rPr>
        <w:t>as</w:t>
      </w:r>
      <w:r w:rsidRPr="000003F1">
        <w:rPr>
          <w:b/>
          <w:spacing w:val="-5"/>
        </w:rPr>
        <w:t xml:space="preserve"> </w:t>
      </w:r>
      <w:r w:rsidRPr="000003F1">
        <w:rPr>
          <w:b/>
        </w:rPr>
        <w:t>measured</w:t>
      </w:r>
      <w:r w:rsidRPr="000003F1">
        <w:rPr>
          <w:b/>
          <w:spacing w:val="-6"/>
        </w:rPr>
        <w:t xml:space="preserve"> </w:t>
      </w:r>
      <w:r w:rsidRPr="000003F1">
        <w:rPr>
          <w:b/>
          <w:spacing w:val="-1"/>
        </w:rPr>
        <w:t>by</w:t>
      </w:r>
      <w:r w:rsidRPr="000003F1">
        <w:rPr>
          <w:b/>
          <w:spacing w:val="-7"/>
        </w:rPr>
        <w:t xml:space="preserve"> </w:t>
      </w:r>
      <w:r w:rsidRPr="000003F1">
        <w:rPr>
          <w:b/>
        </w:rPr>
        <w:t>academic</w:t>
      </w:r>
      <w:r w:rsidRPr="000003F1">
        <w:rPr>
          <w:b/>
          <w:spacing w:val="38"/>
        </w:rPr>
        <w:t xml:space="preserve"> </w:t>
      </w:r>
      <w:r w:rsidRPr="000003F1">
        <w:rPr>
          <w:b/>
        </w:rPr>
        <w:t>grades</w:t>
      </w:r>
      <w:r w:rsidR="00624987">
        <w:rPr>
          <w:b/>
        </w:rPr>
        <w:t xml:space="preserve"> (33.33%)</w:t>
      </w:r>
    </w:p>
    <w:p w14:paraId="2DDF0BFB" w14:textId="77777777" w:rsidR="00624987" w:rsidRPr="000003F1" w:rsidRDefault="00624987" w:rsidP="00624987">
      <w:pPr>
        <w:pStyle w:val="BodyText"/>
        <w:tabs>
          <w:tab w:val="left" w:pos="830"/>
        </w:tabs>
        <w:ind w:left="720"/>
        <w:rPr>
          <w:b/>
        </w:rPr>
      </w:pPr>
    </w:p>
    <w:p w14:paraId="2ADD4705" w14:textId="658BF3FE" w:rsidR="00561A2F" w:rsidRPr="00B35458" w:rsidRDefault="00561A2F" w:rsidP="00561A2F">
      <w:pPr>
        <w:pStyle w:val="BodyText"/>
        <w:numPr>
          <w:ilvl w:val="0"/>
          <w:numId w:val="3"/>
        </w:numPr>
        <w:tabs>
          <w:tab w:val="left" w:pos="830"/>
        </w:tabs>
        <w:ind w:right="399"/>
        <w:rPr>
          <w:b/>
        </w:rPr>
      </w:pPr>
      <w:r w:rsidRPr="000003F1">
        <w:rPr>
          <w:b/>
        </w:rPr>
        <w:t>Personal</w:t>
      </w:r>
      <w:r w:rsidRPr="000003F1">
        <w:rPr>
          <w:b/>
          <w:spacing w:val="-9"/>
        </w:rPr>
        <w:t xml:space="preserve"> </w:t>
      </w:r>
      <w:r w:rsidRPr="000003F1">
        <w:rPr>
          <w:b/>
          <w:spacing w:val="-1"/>
        </w:rPr>
        <w:t>Assessment</w:t>
      </w:r>
      <w:r w:rsidRPr="000003F1">
        <w:rPr>
          <w:b/>
          <w:spacing w:val="-8"/>
        </w:rPr>
        <w:t xml:space="preserve">, measured by the </w:t>
      </w:r>
      <w:r w:rsidR="00F21FA0">
        <w:rPr>
          <w:b/>
          <w:spacing w:val="-8"/>
        </w:rPr>
        <w:t xml:space="preserve">Personal </w:t>
      </w:r>
      <w:r w:rsidR="003C0376">
        <w:rPr>
          <w:b/>
          <w:spacing w:val="-8"/>
        </w:rPr>
        <w:t>Statement</w:t>
      </w:r>
      <w:r w:rsidR="003C0376" w:rsidRPr="000003F1">
        <w:rPr>
          <w:b/>
          <w:spacing w:val="-8"/>
        </w:rPr>
        <w:t xml:space="preserve"> </w:t>
      </w:r>
      <w:r w:rsidR="003C0376">
        <w:rPr>
          <w:b/>
          <w:spacing w:val="-8"/>
        </w:rPr>
        <w:t>(</w:t>
      </w:r>
      <w:r w:rsidR="00624987">
        <w:rPr>
          <w:b/>
          <w:spacing w:val="-8"/>
        </w:rPr>
        <w:t>33.33%)</w:t>
      </w:r>
    </w:p>
    <w:p w14:paraId="05FA5047" w14:textId="77777777" w:rsidR="00561A2F" w:rsidRPr="00B35458" w:rsidRDefault="00561A2F" w:rsidP="00561A2F">
      <w:pPr>
        <w:pStyle w:val="BodyText"/>
        <w:tabs>
          <w:tab w:val="left" w:pos="830"/>
        </w:tabs>
        <w:ind w:left="0" w:right="399"/>
        <w:rPr>
          <w:b/>
          <w:spacing w:val="-8"/>
        </w:rPr>
      </w:pPr>
    </w:p>
    <w:p w14:paraId="68BA00A6" w14:textId="422E079D" w:rsidR="00F21FA0" w:rsidRPr="00624987" w:rsidRDefault="00561A2F" w:rsidP="00F21FA0">
      <w:pPr>
        <w:pStyle w:val="BodyText"/>
        <w:widowControl/>
        <w:tabs>
          <w:tab w:val="left" w:pos="830"/>
        </w:tabs>
        <w:ind w:left="1440" w:right="399"/>
        <w:rPr>
          <w:rFonts w:asciiTheme="minorHAnsi" w:eastAsia="Times New Roman" w:hAnsiTheme="minorHAnsi" w:cstheme="minorHAnsi"/>
          <w:color w:val="000000" w:themeColor="text1"/>
        </w:rPr>
      </w:pPr>
      <w:r w:rsidRPr="000003F1">
        <w:rPr>
          <w:rFonts w:eastAsia="Times New Roman"/>
          <w:color w:val="000000" w:themeColor="text1"/>
        </w:rPr>
        <w:t xml:space="preserve">Applicants have the opportunity to write </w:t>
      </w:r>
      <w:proofErr w:type="gramStart"/>
      <w:r w:rsidRPr="000003F1">
        <w:rPr>
          <w:rFonts w:eastAsia="Times New Roman"/>
          <w:color w:val="000000" w:themeColor="text1"/>
        </w:rPr>
        <w:t>the</w:t>
      </w:r>
      <w:proofErr w:type="gramEnd"/>
      <w:r w:rsidRPr="000003F1">
        <w:rPr>
          <w:rFonts w:eastAsia="Times New Roman"/>
          <w:color w:val="000000" w:themeColor="text1"/>
        </w:rPr>
        <w:t xml:space="preserve"> </w:t>
      </w:r>
      <w:r w:rsidR="00F21FA0">
        <w:rPr>
          <w:rFonts w:eastAsia="Times New Roman"/>
          <w:color w:val="000000" w:themeColor="text1"/>
        </w:rPr>
        <w:t>Personal Statement</w:t>
      </w:r>
      <w:r w:rsidRPr="000003F1">
        <w:rPr>
          <w:rFonts w:eastAsia="Times New Roman"/>
          <w:color w:val="000000" w:themeColor="text1"/>
        </w:rPr>
        <w:t xml:space="preserve">, </w:t>
      </w:r>
      <w:proofErr w:type="gramStart"/>
      <w:r w:rsidRPr="000003F1">
        <w:rPr>
          <w:rFonts w:eastAsia="Times New Roman"/>
          <w:color w:val="000000" w:themeColor="text1"/>
        </w:rPr>
        <w:t>or</w:t>
      </w:r>
      <w:r w:rsidR="002E2280">
        <w:rPr>
          <w:rFonts w:eastAsia="Times New Roman"/>
          <w:color w:val="000000" w:themeColor="text1"/>
        </w:rPr>
        <w:t>,</w:t>
      </w:r>
      <w:proofErr w:type="gramEnd"/>
      <w:r w:rsidRPr="000003F1">
        <w:rPr>
          <w:rFonts w:eastAsia="Times New Roman"/>
          <w:color w:val="000000" w:themeColor="text1"/>
        </w:rPr>
        <w:t xml:space="preserve"> </w:t>
      </w:r>
      <w:r w:rsidR="00F21FA0">
        <w:rPr>
          <w:rFonts w:eastAsia="Times New Roman"/>
          <w:color w:val="000000" w:themeColor="text1"/>
        </w:rPr>
        <w:t xml:space="preserve">present the </w:t>
      </w:r>
      <w:r w:rsidR="002E2280">
        <w:rPr>
          <w:rFonts w:eastAsia="Times New Roman"/>
          <w:color w:val="000000" w:themeColor="text1"/>
        </w:rPr>
        <w:t xml:space="preserve">Personal </w:t>
      </w:r>
      <w:r w:rsidR="00F21FA0">
        <w:rPr>
          <w:rFonts w:eastAsia="Times New Roman"/>
          <w:color w:val="000000" w:themeColor="text1"/>
        </w:rPr>
        <w:t>Statement orally</w:t>
      </w:r>
      <w:r w:rsidRPr="000003F1">
        <w:rPr>
          <w:rFonts w:eastAsia="Times New Roman"/>
          <w:color w:val="000000" w:themeColor="text1"/>
        </w:rPr>
        <w:t xml:space="preserve">. </w:t>
      </w:r>
    </w:p>
    <w:p w14:paraId="289BEEDA" w14:textId="77777777" w:rsidR="00F21FA0" w:rsidRDefault="00F21FA0" w:rsidP="00561A2F">
      <w:pPr>
        <w:pStyle w:val="BodyText"/>
        <w:widowControl/>
        <w:tabs>
          <w:tab w:val="left" w:pos="830"/>
        </w:tabs>
        <w:ind w:left="1440" w:right="399"/>
        <w:rPr>
          <w:rFonts w:eastAsia="Times New Roman"/>
          <w:color w:val="000000" w:themeColor="text1"/>
        </w:rPr>
      </w:pPr>
    </w:p>
    <w:p w14:paraId="6EE675E1" w14:textId="53192453" w:rsidR="00561A2F" w:rsidRDefault="00561A2F" w:rsidP="00561A2F">
      <w:pPr>
        <w:pStyle w:val="BodyText"/>
        <w:widowControl/>
        <w:tabs>
          <w:tab w:val="left" w:pos="830"/>
        </w:tabs>
        <w:ind w:left="1440" w:right="399"/>
        <w:rPr>
          <w:rFonts w:eastAsia="Times New Roman"/>
          <w:color w:val="000000" w:themeColor="text1"/>
        </w:rPr>
      </w:pPr>
      <w:r w:rsidRPr="000003F1">
        <w:rPr>
          <w:rFonts w:eastAsia="Times New Roman"/>
          <w:color w:val="000000" w:themeColor="text1"/>
          <w:u w:val="single"/>
        </w:rPr>
        <w:t>Applicants who choose to write the</w:t>
      </w:r>
      <w:r w:rsidR="00F21FA0">
        <w:rPr>
          <w:rFonts w:eastAsia="Times New Roman"/>
          <w:color w:val="000000" w:themeColor="text1"/>
          <w:u w:val="single"/>
        </w:rPr>
        <w:t xml:space="preserve"> Personal Statement</w:t>
      </w:r>
      <w:r w:rsidRPr="000003F1">
        <w:rPr>
          <w:rFonts w:eastAsia="Times New Roman"/>
          <w:color w:val="000000" w:themeColor="text1"/>
        </w:rPr>
        <w:t xml:space="preserve">: The written </w:t>
      </w:r>
      <w:r w:rsidR="00F21FA0">
        <w:rPr>
          <w:rFonts w:eastAsia="Times New Roman"/>
          <w:color w:val="000000" w:themeColor="text1"/>
        </w:rPr>
        <w:t>Statement</w:t>
      </w:r>
      <w:r w:rsidRPr="000003F1">
        <w:rPr>
          <w:rFonts w:eastAsia="Times New Roman"/>
          <w:color w:val="000000" w:themeColor="text1"/>
        </w:rPr>
        <w:t xml:space="preserve"> will be reviewed by members of CISWA</w:t>
      </w:r>
      <w:r>
        <w:rPr>
          <w:rFonts w:eastAsia="Times New Roman"/>
          <w:color w:val="000000" w:themeColor="text1"/>
        </w:rPr>
        <w:t>, and the grade submitted to Lorna</w:t>
      </w:r>
      <w:r w:rsidRPr="000003F1">
        <w:rPr>
          <w:rFonts w:eastAsia="Times New Roman"/>
          <w:color w:val="000000" w:themeColor="text1"/>
        </w:rPr>
        <w:t xml:space="preserve">. </w:t>
      </w:r>
      <w:r>
        <w:rPr>
          <w:rFonts w:eastAsia="Times New Roman"/>
          <w:color w:val="000000" w:themeColor="text1"/>
        </w:rPr>
        <w:t xml:space="preserve">If the grade is less than the cutoff of 30/50, the </w:t>
      </w:r>
      <w:r w:rsidRPr="000003F1">
        <w:rPr>
          <w:rFonts w:eastAsia="Times New Roman"/>
          <w:color w:val="000000" w:themeColor="text1"/>
        </w:rPr>
        <w:t xml:space="preserve">applicant will </w:t>
      </w:r>
      <w:r>
        <w:rPr>
          <w:rFonts w:eastAsia="Times New Roman"/>
          <w:color w:val="000000" w:themeColor="text1"/>
        </w:rPr>
        <w:t xml:space="preserve">have the opportunity to </w:t>
      </w:r>
      <w:r w:rsidRPr="000003F1">
        <w:rPr>
          <w:rFonts w:eastAsia="Times New Roman"/>
          <w:color w:val="000000" w:themeColor="text1"/>
        </w:rPr>
        <w:t>meet with members of CISWA</w:t>
      </w:r>
      <w:r>
        <w:rPr>
          <w:rFonts w:eastAsia="Times New Roman"/>
          <w:color w:val="000000" w:themeColor="text1"/>
        </w:rPr>
        <w:t>. T</w:t>
      </w:r>
      <w:r w:rsidRPr="000003F1">
        <w:rPr>
          <w:rFonts w:eastAsia="Times New Roman"/>
          <w:color w:val="000000" w:themeColor="text1"/>
        </w:rPr>
        <w:t xml:space="preserve">his meeting (approximately ½ hour) is an opportunity to expand </w:t>
      </w:r>
      <w:r w:rsidR="00F21FA0">
        <w:rPr>
          <w:rFonts w:eastAsia="Times New Roman"/>
          <w:color w:val="000000" w:themeColor="text1"/>
        </w:rPr>
        <w:t xml:space="preserve">on their Statement </w:t>
      </w:r>
      <w:r w:rsidRPr="000003F1">
        <w:rPr>
          <w:rFonts w:eastAsia="Times New Roman"/>
          <w:color w:val="000000" w:themeColor="text1"/>
        </w:rPr>
        <w:t xml:space="preserve">orally and in dialogue with CISWA members.  </w:t>
      </w:r>
    </w:p>
    <w:p w14:paraId="1200DEF7" w14:textId="77777777" w:rsidR="00F21FA0" w:rsidRDefault="00F21FA0" w:rsidP="00561A2F">
      <w:pPr>
        <w:pStyle w:val="BodyText"/>
        <w:widowControl/>
        <w:tabs>
          <w:tab w:val="left" w:pos="830"/>
        </w:tabs>
        <w:ind w:left="1440" w:right="399"/>
        <w:rPr>
          <w:rFonts w:eastAsia="Times New Roman"/>
          <w:color w:val="000000" w:themeColor="text1"/>
        </w:rPr>
      </w:pPr>
    </w:p>
    <w:p w14:paraId="1A451A86" w14:textId="300FE9BD" w:rsidR="00561A2F" w:rsidRDefault="00561A2F" w:rsidP="00561A2F">
      <w:pPr>
        <w:pStyle w:val="BodyText"/>
        <w:widowControl/>
        <w:tabs>
          <w:tab w:val="left" w:pos="830"/>
        </w:tabs>
        <w:ind w:left="1440" w:right="399"/>
        <w:rPr>
          <w:rFonts w:eastAsia="Times New Roman"/>
          <w:color w:val="000000" w:themeColor="text1"/>
        </w:rPr>
      </w:pPr>
      <w:r w:rsidRPr="000003F1">
        <w:rPr>
          <w:rFonts w:eastAsia="Times New Roman"/>
          <w:color w:val="000000" w:themeColor="text1"/>
          <w:u w:val="single"/>
        </w:rPr>
        <w:t xml:space="preserve">Applicants who choose to </w:t>
      </w:r>
      <w:r w:rsidR="00F21FA0">
        <w:rPr>
          <w:rFonts w:eastAsia="Times New Roman"/>
          <w:color w:val="000000" w:themeColor="text1"/>
          <w:u w:val="single"/>
        </w:rPr>
        <w:t>present their Personal Statement</w:t>
      </w:r>
      <w:r w:rsidRPr="000003F1">
        <w:rPr>
          <w:rFonts w:eastAsia="Times New Roman"/>
          <w:color w:val="000000" w:themeColor="text1"/>
          <w:u w:val="single"/>
        </w:rPr>
        <w:t xml:space="preserve"> orally</w:t>
      </w:r>
      <w:r w:rsidRPr="000003F1">
        <w:rPr>
          <w:rFonts w:eastAsia="Times New Roman"/>
          <w:color w:val="000000" w:themeColor="text1"/>
        </w:rPr>
        <w:t xml:space="preserve">: </w:t>
      </w:r>
      <w:r w:rsidR="00F21FA0">
        <w:rPr>
          <w:rFonts w:eastAsia="Times New Roman"/>
          <w:color w:val="000000" w:themeColor="text1"/>
        </w:rPr>
        <w:t>The presentation of the</w:t>
      </w:r>
      <w:r w:rsidRPr="000003F1">
        <w:rPr>
          <w:rFonts w:eastAsia="Times New Roman"/>
          <w:color w:val="000000" w:themeColor="text1"/>
        </w:rPr>
        <w:t xml:space="preserve"> oral </w:t>
      </w:r>
      <w:r w:rsidR="00F21FA0">
        <w:rPr>
          <w:rFonts w:eastAsia="Times New Roman"/>
          <w:color w:val="000000" w:themeColor="text1"/>
        </w:rPr>
        <w:t>Personal Statement</w:t>
      </w:r>
      <w:r w:rsidR="00624987">
        <w:rPr>
          <w:rFonts w:eastAsia="Times New Roman"/>
          <w:color w:val="000000" w:themeColor="text1"/>
        </w:rPr>
        <w:t xml:space="preserve"> </w:t>
      </w:r>
      <w:r w:rsidRPr="000003F1">
        <w:rPr>
          <w:rFonts w:eastAsia="Times New Roman"/>
          <w:color w:val="000000" w:themeColor="text1"/>
        </w:rPr>
        <w:t>will happen in a meeting with members of CISWA and be approximately 45 minutes</w:t>
      </w:r>
      <w:r w:rsidR="00F21FA0">
        <w:rPr>
          <w:rFonts w:eastAsia="Times New Roman"/>
          <w:color w:val="000000" w:themeColor="text1"/>
        </w:rPr>
        <w:t>. Following</w:t>
      </w:r>
      <w:r w:rsidR="00624987">
        <w:rPr>
          <w:rFonts w:eastAsia="Times New Roman"/>
          <w:color w:val="000000" w:themeColor="text1"/>
        </w:rPr>
        <w:t xml:space="preserve"> </w:t>
      </w:r>
      <w:r w:rsidR="00F21FA0">
        <w:rPr>
          <w:rFonts w:eastAsia="Times New Roman"/>
          <w:color w:val="000000" w:themeColor="text1"/>
        </w:rPr>
        <w:t>the oral presentation</w:t>
      </w:r>
      <w:r w:rsidRPr="000003F1">
        <w:rPr>
          <w:rFonts w:eastAsia="Times New Roman"/>
          <w:color w:val="000000" w:themeColor="text1"/>
        </w:rPr>
        <w:t xml:space="preserve">, members of CISWA may ask the applicant questions to support them to expand on </w:t>
      </w:r>
      <w:r w:rsidR="00F21FA0">
        <w:rPr>
          <w:rFonts w:eastAsia="Times New Roman"/>
          <w:color w:val="000000" w:themeColor="text1"/>
        </w:rPr>
        <w:t>their Personal Statement</w:t>
      </w:r>
      <w:r w:rsidRPr="000003F1">
        <w:rPr>
          <w:rFonts w:eastAsia="Times New Roman"/>
          <w:color w:val="000000" w:themeColor="text1"/>
        </w:rPr>
        <w:t>.</w:t>
      </w:r>
    </w:p>
    <w:p w14:paraId="0F74012A" w14:textId="77777777" w:rsidR="002E2280" w:rsidRDefault="002E2280" w:rsidP="00561A2F">
      <w:pPr>
        <w:pStyle w:val="BodyText"/>
        <w:widowControl/>
        <w:tabs>
          <w:tab w:val="left" w:pos="830"/>
        </w:tabs>
        <w:ind w:left="1440" w:right="399"/>
        <w:rPr>
          <w:rFonts w:eastAsia="Times New Roman"/>
          <w:color w:val="000000" w:themeColor="text1"/>
        </w:rPr>
      </w:pPr>
    </w:p>
    <w:p w14:paraId="68173BCD" w14:textId="53F7DC7C" w:rsidR="00561A2F" w:rsidRPr="003C0376" w:rsidRDefault="00624987" w:rsidP="003C0376">
      <w:pPr>
        <w:pStyle w:val="BodyText"/>
        <w:widowControl/>
        <w:numPr>
          <w:ilvl w:val="0"/>
          <w:numId w:val="3"/>
        </w:numPr>
        <w:tabs>
          <w:tab w:val="left" w:pos="830"/>
        </w:tabs>
        <w:ind w:right="399"/>
        <w:rPr>
          <w:rFonts w:eastAsia="Times New Roman"/>
          <w:b/>
          <w:color w:val="000000" w:themeColor="text1"/>
        </w:rPr>
      </w:pPr>
      <w:r w:rsidRPr="003C0376">
        <w:rPr>
          <w:b/>
        </w:rPr>
        <w:t xml:space="preserve"> </w:t>
      </w:r>
      <w:r w:rsidR="00561A2F" w:rsidRPr="003C0376">
        <w:rPr>
          <w:b/>
        </w:rPr>
        <w:t>A letter from a community member that addresses the applicant’s (1)</w:t>
      </w:r>
      <w:r w:rsidR="00561A2F" w:rsidRPr="003C0376">
        <w:rPr>
          <w:b/>
          <w:spacing w:val="23"/>
          <w:w w:val="99"/>
        </w:rPr>
        <w:t xml:space="preserve"> </w:t>
      </w:r>
      <w:r w:rsidR="00561A2F" w:rsidRPr="003C0376">
        <w:rPr>
          <w:b/>
        </w:rPr>
        <w:t>readiness</w:t>
      </w:r>
      <w:r w:rsidR="00561A2F" w:rsidRPr="003C0376">
        <w:rPr>
          <w:b/>
          <w:spacing w:val="-7"/>
        </w:rPr>
        <w:t xml:space="preserve"> </w:t>
      </w:r>
      <w:r w:rsidR="00561A2F" w:rsidRPr="003C0376">
        <w:rPr>
          <w:b/>
        </w:rPr>
        <w:t>for</w:t>
      </w:r>
      <w:r w:rsidR="00561A2F" w:rsidRPr="003C0376">
        <w:rPr>
          <w:b/>
          <w:spacing w:val="-4"/>
        </w:rPr>
        <w:t xml:space="preserve"> </w:t>
      </w:r>
      <w:r w:rsidR="00561A2F" w:rsidRPr="003C0376">
        <w:rPr>
          <w:b/>
          <w:spacing w:val="-1"/>
        </w:rPr>
        <w:t>the</w:t>
      </w:r>
      <w:r w:rsidR="00561A2F" w:rsidRPr="003C0376">
        <w:rPr>
          <w:b/>
          <w:spacing w:val="-7"/>
        </w:rPr>
        <w:t xml:space="preserve"> </w:t>
      </w:r>
      <w:r w:rsidR="00561A2F" w:rsidRPr="003C0376">
        <w:rPr>
          <w:b/>
          <w:spacing w:val="-1"/>
        </w:rPr>
        <w:t>academic</w:t>
      </w:r>
      <w:r w:rsidR="00561A2F" w:rsidRPr="003C0376">
        <w:rPr>
          <w:b/>
          <w:spacing w:val="-5"/>
        </w:rPr>
        <w:t xml:space="preserve"> </w:t>
      </w:r>
      <w:r w:rsidR="00561A2F" w:rsidRPr="003C0376">
        <w:rPr>
          <w:b/>
          <w:spacing w:val="-1"/>
        </w:rPr>
        <w:t>demands</w:t>
      </w:r>
      <w:r w:rsidR="00561A2F" w:rsidRPr="003C0376">
        <w:rPr>
          <w:b/>
          <w:spacing w:val="-5"/>
        </w:rPr>
        <w:t xml:space="preserve"> </w:t>
      </w:r>
      <w:r w:rsidR="00561A2F" w:rsidRPr="003C0376">
        <w:rPr>
          <w:b/>
        </w:rPr>
        <w:t>of</w:t>
      </w:r>
      <w:r w:rsidR="00561A2F" w:rsidRPr="003C0376">
        <w:rPr>
          <w:b/>
          <w:spacing w:val="-6"/>
        </w:rPr>
        <w:t xml:space="preserve"> </w:t>
      </w:r>
      <w:r w:rsidR="00561A2F" w:rsidRPr="003C0376">
        <w:rPr>
          <w:b/>
          <w:spacing w:val="-1"/>
        </w:rPr>
        <w:t>the</w:t>
      </w:r>
      <w:r w:rsidR="00561A2F" w:rsidRPr="003C0376">
        <w:rPr>
          <w:b/>
          <w:spacing w:val="-5"/>
        </w:rPr>
        <w:t xml:space="preserve"> </w:t>
      </w:r>
      <w:r w:rsidR="00561A2F" w:rsidRPr="003C0376">
        <w:rPr>
          <w:b/>
        </w:rPr>
        <w:t>program,</w:t>
      </w:r>
      <w:r w:rsidR="00561A2F" w:rsidRPr="003C0376">
        <w:rPr>
          <w:b/>
          <w:spacing w:val="-4"/>
        </w:rPr>
        <w:t xml:space="preserve"> </w:t>
      </w:r>
      <w:r w:rsidR="00561A2F" w:rsidRPr="003C0376">
        <w:rPr>
          <w:b/>
          <w:spacing w:val="-1"/>
        </w:rPr>
        <w:t>(2)</w:t>
      </w:r>
      <w:r w:rsidR="00561A2F" w:rsidRPr="003C0376">
        <w:rPr>
          <w:b/>
          <w:spacing w:val="-5"/>
        </w:rPr>
        <w:t xml:space="preserve"> </w:t>
      </w:r>
      <w:r w:rsidR="00561A2F" w:rsidRPr="003C0376">
        <w:rPr>
          <w:b/>
        </w:rPr>
        <w:t>alignment</w:t>
      </w:r>
      <w:r w:rsidR="00561A2F" w:rsidRPr="003C0376">
        <w:rPr>
          <w:b/>
          <w:spacing w:val="-6"/>
        </w:rPr>
        <w:t xml:space="preserve"> </w:t>
      </w:r>
      <w:r w:rsidR="00561A2F" w:rsidRPr="003C0376">
        <w:rPr>
          <w:b/>
          <w:spacing w:val="-1"/>
        </w:rPr>
        <w:t>with</w:t>
      </w:r>
      <w:r w:rsidR="00561A2F" w:rsidRPr="003C0376">
        <w:rPr>
          <w:b/>
          <w:spacing w:val="-5"/>
        </w:rPr>
        <w:t xml:space="preserve"> </w:t>
      </w:r>
      <w:r w:rsidR="00561A2F" w:rsidRPr="003C0376">
        <w:rPr>
          <w:b/>
        </w:rPr>
        <w:t>values</w:t>
      </w:r>
      <w:r w:rsidR="00561A2F" w:rsidRPr="003C0376">
        <w:rPr>
          <w:b/>
          <w:spacing w:val="-6"/>
        </w:rPr>
        <w:t xml:space="preserve"> </w:t>
      </w:r>
      <w:r w:rsidR="00561A2F" w:rsidRPr="003C0376">
        <w:rPr>
          <w:b/>
        </w:rPr>
        <w:t>of</w:t>
      </w:r>
      <w:r w:rsidR="00561A2F" w:rsidRPr="003C0376">
        <w:rPr>
          <w:b/>
          <w:spacing w:val="-6"/>
        </w:rPr>
        <w:t xml:space="preserve"> </w:t>
      </w:r>
      <w:r w:rsidR="00561A2F" w:rsidRPr="003C0376">
        <w:rPr>
          <w:b/>
        </w:rPr>
        <w:t>social</w:t>
      </w:r>
      <w:r w:rsidR="00561A2F" w:rsidRPr="003C0376">
        <w:rPr>
          <w:b/>
          <w:spacing w:val="-6"/>
        </w:rPr>
        <w:t xml:space="preserve"> </w:t>
      </w:r>
      <w:r w:rsidR="00561A2F" w:rsidRPr="003C0376">
        <w:rPr>
          <w:b/>
        </w:rPr>
        <w:t>work</w:t>
      </w:r>
      <w:r w:rsidR="00561A2F" w:rsidRPr="003C0376">
        <w:rPr>
          <w:b/>
          <w:spacing w:val="27"/>
          <w:w w:val="99"/>
        </w:rPr>
        <w:t xml:space="preserve"> </w:t>
      </w:r>
      <w:r w:rsidR="00561A2F" w:rsidRPr="003C0376">
        <w:rPr>
          <w:b/>
        </w:rPr>
        <w:t>and</w:t>
      </w:r>
      <w:r w:rsidR="00561A2F" w:rsidRPr="003C0376">
        <w:rPr>
          <w:b/>
          <w:spacing w:val="-9"/>
        </w:rPr>
        <w:t xml:space="preserve"> </w:t>
      </w:r>
      <w:r w:rsidR="00561A2F" w:rsidRPr="003C0376">
        <w:rPr>
          <w:b/>
        </w:rPr>
        <w:t>social</w:t>
      </w:r>
      <w:r w:rsidR="00561A2F" w:rsidRPr="003C0376">
        <w:rPr>
          <w:b/>
          <w:spacing w:val="-8"/>
        </w:rPr>
        <w:t xml:space="preserve"> </w:t>
      </w:r>
      <w:r w:rsidR="00561A2F" w:rsidRPr="003C0376">
        <w:rPr>
          <w:b/>
          <w:spacing w:val="-1"/>
        </w:rPr>
        <w:t>justice,</w:t>
      </w:r>
      <w:r w:rsidR="00561A2F" w:rsidRPr="003C0376">
        <w:rPr>
          <w:b/>
          <w:spacing w:val="-7"/>
        </w:rPr>
        <w:t xml:space="preserve"> </w:t>
      </w:r>
      <w:r w:rsidR="00561A2F" w:rsidRPr="003C0376">
        <w:rPr>
          <w:b/>
          <w:spacing w:val="-1"/>
        </w:rPr>
        <w:t>(3)</w:t>
      </w:r>
      <w:r w:rsidR="00561A2F" w:rsidRPr="003C0376">
        <w:rPr>
          <w:b/>
          <w:spacing w:val="-8"/>
        </w:rPr>
        <w:t xml:space="preserve"> </w:t>
      </w:r>
      <w:r w:rsidR="00561A2F" w:rsidRPr="003C0376">
        <w:rPr>
          <w:b/>
          <w:spacing w:val="-1"/>
        </w:rPr>
        <w:t>involvement</w:t>
      </w:r>
      <w:r w:rsidR="00561A2F" w:rsidRPr="003C0376">
        <w:rPr>
          <w:b/>
          <w:spacing w:val="-8"/>
        </w:rPr>
        <w:t xml:space="preserve"> </w:t>
      </w:r>
      <w:r w:rsidR="00561A2F" w:rsidRPr="003C0376">
        <w:rPr>
          <w:b/>
        </w:rPr>
        <w:t>and</w:t>
      </w:r>
      <w:r w:rsidR="00561A2F" w:rsidRPr="003C0376">
        <w:rPr>
          <w:b/>
          <w:spacing w:val="-7"/>
        </w:rPr>
        <w:t xml:space="preserve"> </w:t>
      </w:r>
      <w:r w:rsidR="00561A2F" w:rsidRPr="003C0376">
        <w:rPr>
          <w:b/>
        </w:rPr>
        <w:t>identification</w:t>
      </w:r>
      <w:r w:rsidR="00561A2F" w:rsidRPr="003C0376">
        <w:rPr>
          <w:b/>
          <w:spacing w:val="-7"/>
        </w:rPr>
        <w:t xml:space="preserve"> </w:t>
      </w:r>
      <w:r w:rsidR="00561A2F" w:rsidRPr="003C0376">
        <w:rPr>
          <w:b/>
          <w:spacing w:val="-1"/>
        </w:rPr>
        <w:t>with</w:t>
      </w:r>
      <w:r w:rsidR="00561A2F" w:rsidRPr="003C0376">
        <w:rPr>
          <w:b/>
          <w:spacing w:val="-9"/>
        </w:rPr>
        <w:t xml:space="preserve"> </w:t>
      </w:r>
      <w:r w:rsidR="00561A2F" w:rsidRPr="003C0376">
        <w:rPr>
          <w:b/>
          <w:spacing w:val="-1"/>
        </w:rPr>
        <w:t>Indigenous</w:t>
      </w:r>
      <w:r w:rsidR="00561A2F" w:rsidRPr="003C0376">
        <w:rPr>
          <w:b/>
          <w:spacing w:val="-7"/>
        </w:rPr>
        <w:t xml:space="preserve"> </w:t>
      </w:r>
      <w:r w:rsidR="00561A2F" w:rsidRPr="003C0376">
        <w:rPr>
          <w:b/>
          <w:spacing w:val="-1"/>
        </w:rPr>
        <w:t>community (historical, current, future).</w:t>
      </w:r>
      <w:r w:rsidRPr="003C0376">
        <w:rPr>
          <w:b/>
          <w:spacing w:val="-1"/>
        </w:rPr>
        <w:t xml:space="preserve"> (33.33%)</w:t>
      </w:r>
    </w:p>
    <w:p w14:paraId="0267A8D5" w14:textId="77777777" w:rsidR="00624987" w:rsidRDefault="00624987" w:rsidP="00561A2F">
      <w:pPr>
        <w:pStyle w:val="BodyText"/>
        <w:widowControl/>
        <w:tabs>
          <w:tab w:val="left" w:pos="830"/>
        </w:tabs>
        <w:ind w:left="1440" w:right="399"/>
        <w:rPr>
          <w:rFonts w:eastAsia="Times New Roman"/>
          <w:iCs/>
        </w:rPr>
      </w:pPr>
    </w:p>
    <w:p w14:paraId="5E5E1F5B" w14:textId="4CE4D90D" w:rsidR="00561A2F" w:rsidRDefault="00561A2F" w:rsidP="00561A2F">
      <w:pPr>
        <w:pStyle w:val="BodyText"/>
        <w:widowControl/>
        <w:tabs>
          <w:tab w:val="left" w:pos="830"/>
        </w:tabs>
        <w:ind w:left="1440" w:right="399"/>
        <w:rPr>
          <w:rFonts w:eastAsia="Times New Roman"/>
        </w:rPr>
      </w:pPr>
      <w:r w:rsidRPr="000003F1">
        <w:rPr>
          <w:rFonts w:eastAsia="Times New Roman"/>
          <w:iCs/>
        </w:rPr>
        <w:t>Given the colonial legacy of forced disconnection and dislocation from community, we do not require applicants to have an historical or current connection with Indigenous community. We seek</w:t>
      </w:r>
      <w:r>
        <w:rPr>
          <w:rFonts w:eastAsia="Times New Roman"/>
          <w:iCs/>
        </w:rPr>
        <w:t xml:space="preserve"> the</w:t>
      </w:r>
      <w:r w:rsidRPr="000003F1">
        <w:rPr>
          <w:rFonts w:eastAsia="Times New Roman"/>
          <w:iCs/>
        </w:rPr>
        <w:t xml:space="preserve"> </w:t>
      </w:r>
      <w:r>
        <w:rPr>
          <w:rFonts w:eastAsia="Times New Roman"/>
          <w:iCs/>
        </w:rPr>
        <w:t xml:space="preserve">letter writer’s </w:t>
      </w:r>
      <w:r w:rsidRPr="000003F1">
        <w:rPr>
          <w:rFonts w:eastAsia="Times New Roman"/>
          <w:iCs/>
        </w:rPr>
        <w:t>comment</w:t>
      </w:r>
      <w:r>
        <w:rPr>
          <w:rFonts w:eastAsia="Times New Roman"/>
          <w:iCs/>
        </w:rPr>
        <w:t>s</w:t>
      </w:r>
      <w:r w:rsidRPr="000003F1">
        <w:rPr>
          <w:rFonts w:eastAsia="Times New Roman"/>
          <w:iCs/>
        </w:rPr>
        <w:t xml:space="preserve"> on </w:t>
      </w:r>
      <w:r>
        <w:rPr>
          <w:rFonts w:eastAsia="Times New Roman"/>
          <w:iCs/>
        </w:rPr>
        <w:t xml:space="preserve">the applicant’s </w:t>
      </w:r>
      <w:r w:rsidRPr="000003F1">
        <w:rPr>
          <w:rFonts w:eastAsia="Times New Roman"/>
          <w:iCs/>
        </w:rPr>
        <w:t xml:space="preserve">Indigenous identity as </w:t>
      </w:r>
      <w:r>
        <w:rPr>
          <w:rFonts w:eastAsia="Times New Roman"/>
          <w:iCs/>
        </w:rPr>
        <w:t xml:space="preserve">they </w:t>
      </w:r>
      <w:r w:rsidRPr="000003F1">
        <w:rPr>
          <w:rFonts w:eastAsia="Times New Roman"/>
          <w:iCs/>
        </w:rPr>
        <w:t>understand it, and their current and future intentions with respect to engagement with Indigenous communities</w:t>
      </w:r>
      <w:r w:rsidRPr="000003F1">
        <w:rPr>
          <w:rFonts w:eastAsia="Times New Roman"/>
        </w:rPr>
        <w:t>.</w:t>
      </w:r>
    </w:p>
    <w:p w14:paraId="3F6187E9" w14:textId="77777777" w:rsidR="00624987" w:rsidRPr="000003F1" w:rsidRDefault="00624987" w:rsidP="007709E3">
      <w:pPr>
        <w:pStyle w:val="BodyText"/>
        <w:ind w:left="0" w:right="179"/>
        <w:jc w:val="both"/>
      </w:pPr>
    </w:p>
    <w:p w14:paraId="1B9782D8" w14:textId="72D13B7C" w:rsidR="00561A2F" w:rsidRPr="003C0376" w:rsidRDefault="00561A2F" w:rsidP="00561A2F">
      <w:pPr>
        <w:pStyle w:val="BodyText"/>
        <w:ind w:left="0" w:right="179"/>
        <w:jc w:val="both"/>
        <w:rPr>
          <w:b/>
          <w:bCs/>
          <w:iCs/>
        </w:rPr>
      </w:pPr>
      <w:r w:rsidRPr="003C0376">
        <w:rPr>
          <w:b/>
          <w:bCs/>
          <w:iCs/>
        </w:rPr>
        <w:t>An</w:t>
      </w:r>
      <w:r w:rsidRPr="003C0376">
        <w:rPr>
          <w:b/>
          <w:bCs/>
          <w:iCs/>
          <w:spacing w:val="-6"/>
        </w:rPr>
        <w:t xml:space="preserve"> </w:t>
      </w:r>
      <w:r w:rsidRPr="003C0376">
        <w:rPr>
          <w:b/>
          <w:bCs/>
          <w:iCs/>
          <w:spacing w:val="-1"/>
        </w:rPr>
        <w:t>applicant</w:t>
      </w:r>
      <w:r w:rsidRPr="003C0376">
        <w:rPr>
          <w:b/>
          <w:bCs/>
          <w:iCs/>
          <w:spacing w:val="-5"/>
        </w:rPr>
        <w:t xml:space="preserve"> </w:t>
      </w:r>
      <w:r w:rsidRPr="003C0376">
        <w:rPr>
          <w:b/>
          <w:bCs/>
          <w:iCs/>
          <w:spacing w:val="-1"/>
        </w:rPr>
        <w:t>utilizing</w:t>
      </w:r>
      <w:r w:rsidRPr="003C0376">
        <w:rPr>
          <w:b/>
          <w:bCs/>
          <w:iCs/>
          <w:spacing w:val="-4"/>
        </w:rPr>
        <w:t xml:space="preserve"> </w:t>
      </w:r>
      <w:r w:rsidRPr="003C0376">
        <w:rPr>
          <w:b/>
          <w:bCs/>
          <w:iCs/>
          <w:spacing w:val="-1"/>
        </w:rPr>
        <w:t>this</w:t>
      </w:r>
      <w:r w:rsidRPr="003C0376">
        <w:rPr>
          <w:b/>
          <w:bCs/>
          <w:iCs/>
          <w:spacing w:val="-4"/>
        </w:rPr>
        <w:t xml:space="preserve"> </w:t>
      </w:r>
      <w:r w:rsidRPr="003C0376">
        <w:rPr>
          <w:b/>
          <w:bCs/>
          <w:iCs/>
          <w:spacing w:val="-1"/>
        </w:rPr>
        <w:t>Indigenous</w:t>
      </w:r>
      <w:r w:rsidRPr="003C0376">
        <w:rPr>
          <w:b/>
          <w:bCs/>
          <w:iCs/>
          <w:spacing w:val="-5"/>
        </w:rPr>
        <w:t xml:space="preserve"> </w:t>
      </w:r>
      <w:r w:rsidRPr="003C0376">
        <w:rPr>
          <w:b/>
          <w:bCs/>
          <w:iCs/>
        </w:rPr>
        <w:t>application</w:t>
      </w:r>
      <w:r w:rsidRPr="003C0376">
        <w:rPr>
          <w:b/>
          <w:bCs/>
          <w:iCs/>
          <w:spacing w:val="-5"/>
        </w:rPr>
        <w:t xml:space="preserve"> </w:t>
      </w:r>
      <w:r w:rsidRPr="003C0376">
        <w:rPr>
          <w:b/>
          <w:bCs/>
          <w:iCs/>
        </w:rPr>
        <w:t>process</w:t>
      </w:r>
      <w:r w:rsidRPr="003C0376">
        <w:rPr>
          <w:b/>
          <w:bCs/>
          <w:iCs/>
          <w:spacing w:val="-5"/>
        </w:rPr>
        <w:t xml:space="preserve"> </w:t>
      </w:r>
      <w:r w:rsidRPr="003C0376">
        <w:rPr>
          <w:b/>
          <w:bCs/>
          <w:iCs/>
        </w:rPr>
        <w:t>must</w:t>
      </w:r>
      <w:r w:rsidRPr="003C0376">
        <w:rPr>
          <w:b/>
          <w:bCs/>
          <w:iCs/>
          <w:spacing w:val="-7"/>
        </w:rPr>
        <w:t xml:space="preserve"> </w:t>
      </w:r>
      <w:r w:rsidRPr="003C0376">
        <w:rPr>
          <w:b/>
          <w:bCs/>
          <w:iCs/>
        </w:rPr>
        <w:t>achieve</w:t>
      </w:r>
      <w:r w:rsidRPr="003C0376">
        <w:rPr>
          <w:b/>
          <w:bCs/>
          <w:iCs/>
          <w:spacing w:val="-6"/>
        </w:rPr>
        <w:t xml:space="preserve"> </w:t>
      </w:r>
      <w:r w:rsidRPr="003C0376">
        <w:rPr>
          <w:b/>
          <w:bCs/>
          <w:iCs/>
        </w:rPr>
        <w:t>a</w:t>
      </w:r>
      <w:r w:rsidRPr="003C0376">
        <w:rPr>
          <w:b/>
          <w:bCs/>
          <w:iCs/>
          <w:spacing w:val="-6"/>
        </w:rPr>
        <w:t xml:space="preserve"> </w:t>
      </w:r>
      <w:r w:rsidRPr="003C0376">
        <w:rPr>
          <w:b/>
          <w:bCs/>
          <w:iCs/>
          <w:spacing w:val="-1"/>
        </w:rPr>
        <w:t>minimum</w:t>
      </w:r>
      <w:r w:rsidRPr="003C0376">
        <w:rPr>
          <w:b/>
          <w:bCs/>
          <w:iCs/>
          <w:spacing w:val="-6"/>
        </w:rPr>
        <w:t xml:space="preserve"> </w:t>
      </w:r>
      <w:r w:rsidRPr="003C0376">
        <w:rPr>
          <w:b/>
          <w:bCs/>
          <w:iCs/>
        </w:rPr>
        <w:t>final</w:t>
      </w:r>
      <w:r w:rsidRPr="003C0376">
        <w:rPr>
          <w:b/>
          <w:bCs/>
          <w:iCs/>
          <w:spacing w:val="-5"/>
        </w:rPr>
        <w:t xml:space="preserve"> </w:t>
      </w:r>
      <w:r w:rsidRPr="003C0376">
        <w:rPr>
          <w:b/>
          <w:bCs/>
          <w:iCs/>
        </w:rPr>
        <w:t>score</w:t>
      </w:r>
      <w:r w:rsidRPr="003C0376">
        <w:rPr>
          <w:b/>
          <w:bCs/>
          <w:iCs/>
          <w:spacing w:val="-5"/>
        </w:rPr>
        <w:t xml:space="preserve"> </w:t>
      </w:r>
      <w:r w:rsidRPr="003C0376">
        <w:rPr>
          <w:b/>
          <w:bCs/>
          <w:iCs/>
        </w:rPr>
        <w:t>of</w:t>
      </w:r>
      <w:r w:rsidR="003C0376" w:rsidRPr="003C0376">
        <w:rPr>
          <w:b/>
          <w:bCs/>
          <w:iCs/>
          <w:spacing w:val="47"/>
          <w:w w:val="99"/>
        </w:rPr>
        <w:t xml:space="preserve"> </w:t>
      </w:r>
      <w:r w:rsidRPr="003C0376">
        <w:rPr>
          <w:b/>
          <w:bCs/>
          <w:iCs/>
        </w:rPr>
        <w:t>67</w:t>
      </w:r>
      <w:r w:rsidRPr="003C0376">
        <w:rPr>
          <w:b/>
          <w:bCs/>
          <w:iCs/>
          <w:spacing w:val="-5"/>
        </w:rPr>
        <w:t xml:space="preserve"> </w:t>
      </w:r>
      <w:r w:rsidRPr="003C0376">
        <w:rPr>
          <w:b/>
          <w:bCs/>
          <w:iCs/>
        </w:rPr>
        <w:t>out</w:t>
      </w:r>
      <w:r w:rsidRPr="003C0376">
        <w:rPr>
          <w:b/>
          <w:bCs/>
          <w:iCs/>
          <w:spacing w:val="-5"/>
        </w:rPr>
        <w:t xml:space="preserve"> </w:t>
      </w:r>
      <w:r w:rsidRPr="003C0376">
        <w:rPr>
          <w:b/>
          <w:bCs/>
          <w:iCs/>
        </w:rPr>
        <w:t>of</w:t>
      </w:r>
      <w:r w:rsidRPr="003C0376">
        <w:rPr>
          <w:b/>
          <w:bCs/>
          <w:iCs/>
          <w:spacing w:val="-3"/>
        </w:rPr>
        <w:t xml:space="preserve"> </w:t>
      </w:r>
      <w:r w:rsidRPr="003C0376">
        <w:rPr>
          <w:b/>
          <w:bCs/>
          <w:iCs/>
          <w:spacing w:val="-1"/>
        </w:rPr>
        <w:t>the</w:t>
      </w:r>
      <w:r w:rsidRPr="003C0376">
        <w:rPr>
          <w:b/>
          <w:bCs/>
          <w:iCs/>
          <w:spacing w:val="-3"/>
        </w:rPr>
        <w:t xml:space="preserve"> </w:t>
      </w:r>
      <w:r w:rsidRPr="003C0376">
        <w:rPr>
          <w:b/>
          <w:bCs/>
          <w:iCs/>
        </w:rPr>
        <w:t>possible</w:t>
      </w:r>
      <w:r w:rsidRPr="003C0376">
        <w:rPr>
          <w:b/>
          <w:bCs/>
          <w:iCs/>
          <w:spacing w:val="-3"/>
        </w:rPr>
        <w:t xml:space="preserve"> </w:t>
      </w:r>
      <w:r w:rsidRPr="003C0376">
        <w:rPr>
          <w:b/>
          <w:bCs/>
          <w:iCs/>
        </w:rPr>
        <w:t>100</w:t>
      </w:r>
      <w:r w:rsidRPr="003C0376">
        <w:rPr>
          <w:b/>
          <w:bCs/>
          <w:iCs/>
          <w:spacing w:val="-4"/>
        </w:rPr>
        <w:t xml:space="preserve"> </w:t>
      </w:r>
      <w:r w:rsidRPr="003C0376">
        <w:rPr>
          <w:b/>
          <w:bCs/>
          <w:iCs/>
          <w:spacing w:val="-1"/>
        </w:rPr>
        <w:t>points</w:t>
      </w:r>
      <w:r w:rsidRPr="003C0376">
        <w:rPr>
          <w:b/>
          <w:bCs/>
          <w:iCs/>
          <w:spacing w:val="-4"/>
        </w:rPr>
        <w:t xml:space="preserve"> </w:t>
      </w:r>
      <w:r w:rsidRPr="003C0376">
        <w:rPr>
          <w:b/>
          <w:bCs/>
          <w:iCs/>
        </w:rPr>
        <w:t>on</w:t>
      </w:r>
      <w:r w:rsidRPr="003C0376">
        <w:rPr>
          <w:b/>
          <w:bCs/>
          <w:iCs/>
          <w:spacing w:val="-3"/>
        </w:rPr>
        <w:t xml:space="preserve"> </w:t>
      </w:r>
      <w:r w:rsidRPr="003C0376">
        <w:rPr>
          <w:b/>
          <w:bCs/>
          <w:iCs/>
          <w:spacing w:val="-1"/>
        </w:rPr>
        <w:t>the</w:t>
      </w:r>
      <w:r w:rsidRPr="003C0376">
        <w:rPr>
          <w:b/>
          <w:bCs/>
          <w:iCs/>
          <w:spacing w:val="-4"/>
        </w:rPr>
        <w:t xml:space="preserve"> </w:t>
      </w:r>
      <w:r w:rsidRPr="003C0376">
        <w:rPr>
          <w:b/>
          <w:bCs/>
          <w:iCs/>
        </w:rPr>
        <w:t>3</w:t>
      </w:r>
      <w:r w:rsidRPr="003C0376">
        <w:rPr>
          <w:b/>
          <w:bCs/>
          <w:iCs/>
          <w:spacing w:val="-4"/>
        </w:rPr>
        <w:t xml:space="preserve"> </w:t>
      </w:r>
      <w:r w:rsidR="00624987" w:rsidRPr="003C0376">
        <w:rPr>
          <w:b/>
          <w:bCs/>
          <w:iCs/>
          <w:spacing w:val="-4"/>
        </w:rPr>
        <w:t xml:space="preserve">graded </w:t>
      </w:r>
      <w:r w:rsidRPr="003C0376">
        <w:rPr>
          <w:b/>
          <w:bCs/>
          <w:iCs/>
          <w:spacing w:val="-1"/>
        </w:rPr>
        <w:t>categories</w:t>
      </w:r>
      <w:r w:rsidRPr="003C0376">
        <w:rPr>
          <w:b/>
          <w:bCs/>
          <w:iCs/>
          <w:spacing w:val="-3"/>
        </w:rPr>
        <w:t xml:space="preserve"> </w:t>
      </w:r>
      <w:r w:rsidRPr="003C0376">
        <w:rPr>
          <w:b/>
          <w:bCs/>
          <w:iCs/>
          <w:spacing w:val="-1"/>
        </w:rPr>
        <w:t>to</w:t>
      </w:r>
      <w:r w:rsidRPr="003C0376">
        <w:rPr>
          <w:b/>
          <w:bCs/>
          <w:iCs/>
          <w:spacing w:val="-4"/>
        </w:rPr>
        <w:t xml:space="preserve"> </w:t>
      </w:r>
      <w:r w:rsidRPr="003C0376">
        <w:rPr>
          <w:b/>
          <w:bCs/>
          <w:iCs/>
        </w:rPr>
        <w:t>be</w:t>
      </w:r>
      <w:r w:rsidRPr="003C0376">
        <w:rPr>
          <w:b/>
          <w:bCs/>
          <w:iCs/>
          <w:spacing w:val="-4"/>
        </w:rPr>
        <w:t xml:space="preserve"> </w:t>
      </w:r>
      <w:r w:rsidRPr="003C0376">
        <w:rPr>
          <w:b/>
          <w:bCs/>
          <w:iCs/>
          <w:spacing w:val="-1"/>
        </w:rPr>
        <w:t>eligible</w:t>
      </w:r>
      <w:r w:rsidRPr="003C0376">
        <w:rPr>
          <w:b/>
          <w:bCs/>
          <w:iCs/>
          <w:spacing w:val="-5"/>
        </w:rPr>
        <w:t xml:space="preserve"> </w:t>
      </w:r>
      <w:r w:rsidRPr="003C0376">
        <w:rPr>
          <w:b/>
          <w:bCs/>
          <w:iCs/>
        </w:rPr>
        <w:t>for</w:t>
      </w:r>
      <w:r w:rsidRPr="003C0376">
        <w:rPr>
          <w:b/>
          <w:bCs/>
          <w:iCs/>
          <w:spacing w:val="-4"/>
        </w:rPr>
        <w:t xml:space="preserve"> </w:t>
      </w:r>
      <w:r w:rsidRPr="003C0376">
        <w:rPr>
          <w:b/>
          <w:bCs/>
          <w:iCs/>
          <w:spacing w:val="-1"/>
        </w:rPr>
        <w:t>entry</w:t>
      </w:r>
      <w:r w:rsidRPr="003C0376">
        <w:rPr>
          <w:b/>
          <w:bCs/>
          <w:iCs/>
          <w:spacing w:val="-5"/>
        </w:rPr>
        <w:t xml:space="preserve"> </w:t>
      </w:r>
      <w:r w:rsidRPr="003C0376">
        <w:rPr>
          <w:b/>
          <w:bCs/>
          <w:iCs/>
          <w:spacing w:val="-1"/>
        </w:rPr>
        <w:t>into</w:t>
      </w:r>
      <w:r w:rsidRPr="003C0376">
        <w:rPr>
          <w:b/>
          <w:bCs/>
          <w:iCs/>
          <w:spacing w:val="45"/>
          <w:w w:val="99"/>
        </w:rPr>
        <w:t xml:space="preserve"> </w:t>
      </w:r>
      <w:r w:rsidRPr="003C0376">
        <w:rPr>
          <w:b/>
          <w:bCs/>
          <w:iCs/>
          <w:spacing w:val="-1"/>
        </w:rPr>
        <w:t>the</w:t>
      </w:r>
      <w:r w:rsidRPr="003C0376">
        <w:rPr>
          <w:b/>
          <w:bCs/>
          <w:iCs/>
          <w:spacing w:val="-12"/>
        </w:rPr>
        <w:t xml:space="preserve"> </w:t>
      </w:r>
      <w:r w:rsidRPr="003C0376">
        <w:rPr>
          <w:b/>
          <w:bCs/>
          <w:iCs/>
        </w:rPr>
        <w:t>program.</w:t>
      </w:r>
    </w:p>
    <w:p w14:paraId="1E836379" w14:textId="77777777" w:rsidR="00561A2F" w:rsidRDefault="00561A2F" w:rsidP="00561A2F">
      <w:pPr>
        <w:rPr>
          <w:rFonts w:ascii="Calibri" w:eastAsia="Calibri" w:hAnsi="Calibri" w:cs="Calibri"/>
        </w:rPr>
      </w:pPr>
    </w:p>
    <w:p w14:paraId="318BEBFB" w14:textId="77777777" w:rsidR="00561A2F" w:rsidRDefault="00561A2F" w:rsidP="00561A2F">
      <w:pPr>
        <w:pStyle w:val="BodyText"/>
        <w:numPr>
          <w:ilvl w:val="0"/>
          <w:numId w:val="1"/>
        </w:numPr>
        <w:tabs>
          <w:tab w:val="left" w:pos="829"/>
        </w:tabs>
        <w:ind w:left="828" w:right="399" w:hanging="283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Circle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Indigenous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-7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retention</w:t>
      </w:r>
      <w:r>
        <w:rPr>
          <w:spacing w:val="-8"/>
        </w:rPr>
        <w:t xml:space="preserve"> </w:t>
      </w:r>
      <w:r>
        <w:t xml:space="preserve">of Indigenous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oversees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admissions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mandate</w:t>
      </w:r>
      <w:r>
        <w:rPr>
          <w:spacing w:val="-5"/>
        </w:rPr>
        <w:t xml:space="preserve"> </w:t>
      </w:r>
      <w:r>
        <w:rPr>
          <w:spacing w:val="-1"/>
        </w:rPr>
        <w:t>(see</w:t>
      </w:r>
      <w:r>
        <w:rPr>
          <w:spacing w:val="52"/>
          <w:w w:val="9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lastRenderedPageBreak/>
        <w:t>Organizational</w:t>
      </w:r>
      <w:r>
        <w:rPr>
          <w:spacing w:val="-8"/>
        </w:rPr>
        <w:t xml:space="preserve"> </w:t>
      </w:r>
      <w:r>
        <w:rPr>
          <w:spacing w:val="-1"/>
        </w:rPr>
        <w:t>Structure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Operation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7"/>
        </w:rPr>
        <w:t xml:space="preserve"> </w:t>
      </w:r>
      <w:r>
        <w:rPr>
          <w:spacing w:val="-1"/>
        </w:rPr>
        <w:t>mandate).</w:t>
      </w:r>
    </w:p>
    <w:p w14:paraId="5FE8B98C" w14:textId="77777777" w:rsidR="00561A2F" w:rsidRDefault="00561A2F" w:rsidP="00561A2F">
      <w:pPr>
        <w:rPr>
          <w:rFonts w:ascii="Calibri" w:eastAsia="Calibri" w:hAnsi="Calibri" w:cs="Calibri"/>
        </w:rPr>
      </w:pPr>
    </w:p>
    <w:p w14:paraId="7E2326FE" w14:textId="77777777" w:rsidR="00561A2F" w:rsidRDefault="00561A2F" w:rsidP="00561A2F">
      <w:pPr>
        <w:pStyle w:val="BodyText"/>
        <w:ind w:left="119" w:right="2937"/>
      </w:pPr>
      <w:r>
        <w:t>Approved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rPr>
          <w:spacing w:val="-1"/>
        </w:rPr>
        <w:t>February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proofErr w:type="gramStart"/>
      <w:r>
        <w:t>1993</w:t>
      </w:r>
      <w:proofErr w:type="gramEnd"/>
      <w:r>
        <w:rPr>
          <w:spacing w:val="27"/>
          <w:w w:val="99"/>
        </w:rPr>
        <w:t xml:space="preserve"> </w:t>
      </w:r>
      <w:r>
        <w:rPr>
          <w:spacing w:val="-1"/>
        </w:rPr>
        <w:t>McMaster</w:t>
      </w:r>
      <w:r>
        <w:rPr>
          <w:spacing w:val="-7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Senate,</w:t>
      </w:r>
      <w:r>
        <w:rPr>
          <w:spacing w:val="-8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8,</w:t>
      </w:r>
      <w:r>
        <w:rPr>
          <w:spacing w:val="-9"/>
        </w:rPr>
        <w:t xml:space="preserve"> </w:t>
      </w:r>
      <w:r>
        <w:t>1995</w:t>
      </w:r>
    </w:p>
    <w:p w14:paraId="259BD722" w14:textId="77777777" w:rsidR="00561A2F" w:rsidRDefault="00561A2F" w:rsidP="00561A2F">
      <w:pPr>
        <w:pStyle w:val="BodyText"/>
        <w:ind w:left="119" w:right="7259"/>
      </w:pPr>
      <w:r>
        <w:t>Revised</w:t>
      </w:r>
      <w:r>
        <w:rPr>
          <w:spacing w:val="-11"/>
        </w:rPr>
        <w:t xml:space="preserve"> </w:t>
      </w:r>
      <w:r>
        <w:t>November</w:t>
      </w:r>
      <w:r>
        <w:rPr>
          <w:spacing w:val="-11"/>
        </w:rPr>
        <w:t xml:space="preserve"> </w:t>
      </w:r>
      <w:r>
        <w:t>1997</w:t>
      </w:r>
      <w:r>
        <w:rPr>
          <w:w w:val="99"/>
        </w:rPr>
        <w:t xml:space="preserve"> </w:t>
      </w:r>
      <w:r>
        <w:t>Revised</w:t>
      </w:r>
      <w:r>
        <w:rPr>
          <w:spacing w:val="-9"/>
        </w:rPr>
        <w:t xml:space="preserve"> </w:t>
      </w:r>
      <w:r>
        <w:t>March</w:t>
      </w:r>
      <w:r>
        <w:rPr>
          <w:spacing w:val="-10"/>
        </w:rPr>
        <w:t xml:space="preserve"> </w:t>
      </w:r>
      <w:r>
        <w:t>2013</w:t>
      </w:r>
    </w:p>
    <w:p w14:paraId="56FBB9D3" w14:textId="28539A69" w:rsidR="00E55BB2" w:rsidRDefault="00561A2F" w:rsidP="00561A2F">
      <w:pPr>
        <w:pStyle w:val="BodyText"/>
        <w:ind w:left="119" w:right="7259"/>
      </w:pPr>
      <w:r>
        <w:t xml:space="preserve">Revised June 2021 </w:t>
      </w:r>
    </w:p>
    <w:p w14:paraId="2A576E49" w14:textId="176C3122" w:rsidR="00F21FA0" w:rsidRDefault="00F21FA0" w:rsidP="00561A2F">
      <w:pPr>
        <w:pStyle w:val="BodyText"/>
        <w:ind w:left="119" w:right="7259"/>
      </w:pPr>
      <w:r w:rsidRPr="007709E3">
        <w:t xml:space="preserve">Revised </w:t>
      </w:r>
      <w:r w:rsidR="00624987" w:rsidRPr="007709E3">
        <w:t>June</w:t>
      </w:r>
      <w:r w:rsidRPr="007709E3">
        <w:t xml:space="preserve"> 2023</w:t>
      </w:r>
    </w:p>
    <w:sectPr w:rsidR="00F21FA0" w:rsidSect="00561A2F">
      <w:pgSz w:w="12240" w:h="15840"/>
      <w:pgMar w:top="1008" w:right="1080" w:bottom="1008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466"/>
    <w:multiLevelType w:val="hybridMultilevel"/>
    <w:tmpl w:val="FA26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B0EC1"/>
    <w:multiLevelType w:val="hybridMultilevel"/>
    <w:tmpl w:val="D616A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E1F74"/>
    <w:multiLevelType w:val="hybridMultilevel"/>
    <w:tmpl w:val="A866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27500"/>
    <w:multiLevelType w:val="hybridMultilevel"/>
    <w:tmpl w:val="7E8ADF72"/>
    <w:lvl w:ilvl="0" w:tplc="B57C0278">
      <w:start w:val="1"/>
      <w:numFmt w:val="decimal"/>
      <w:lvlText w:val="%1."/>
      <w:lvlJc w:val="left"/>
      <w:pPr>
        <w:ind w:left="829" w:hanging="284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353A3C16">
      <w:start w:val="1"/>
      <w:numFmt w:val="bullet"/>
      <w:lvlText w:val="•"/>
      <w:lvlJc w:val="left"/>
      <w:pPr>
        <w:ind w:left="1702" w:hanging="284"/>
      </w:pPr>
      <w:rPr>
        <w:rFonts w:hint="default"/>
      </w:rPr>
    </w:lvl>
    <w:lvl w:ilvl="2" w:tplc="ABD47904">
      <w:start w:val="1"/>
      <w:numFmt w:val="bullet"/>
      <w:lvlText w:val="•"/>
      <w:lvlJc w:val="left"/>
      <w:pPr>
        <w:ind w:left="2575" w:hanging="284"/>
      </w:pPr>
      <w:rPr>
        <w:rFonts w:hint="default"/>
      </w:rPr>
    </w:lvl>
    <w:lvl w:ilvl="3" w:tplc="1E982EE0">
      <w:start w:val="1"/>
      <w:numFmt w:val="bullet"/>
      <w:lvlText w:val="•"/>
      <w:lvlJc w:val="left"/>
      <w:pPr>
        <w:ind w:left="3448" w:hanging="284"/>
      </w:pPr>
      <w:rPr>
        <w:rFonts w:hint="default"/>
      </w:rPr>
    </w:lvl>
    <w:lvl w:ilvl="4" w:tplc="B292263A">
      <w:start w:val="1"/>
      <w:numFmt w:val="bullet"/>
      <w:lvlText w:val="•"/>
      <w:lvlJc w:val="left"/>
      <w:pPr>
        <w:ind w:left="4321" w:hanging="284"/>
      </w:pPr>
      <w:rPr>
        <w:rFonts w:hint="default"/>
      </w:rPr>
    </w:lvl>
    <w:lvl w:ilvl="5" w:tplc="09881AC8">
      <w:start w:val="1"/>
      <w:numFmt w:val="bullet"/>
      <w:lvlText w:val="•"/>
      <w:lvlJc w:val="left"/>
      <w:pPr>
        <w:ind w:left="5194" w:hanging="284"/>
      </w:pPr>
      <w:rPr>
        <w:rFonts w:hint="default"/>
      </w:rPr>
    </w:lvl>
    <w:lvl w:ilvl="6" w:tplc="B6F6B43C">
      <w:start w:val="1"/>
      <w:numFmt w:val="bullet"/>
      <w:lvlText w:val="•"/>
      <w:lvlJc w:val="left"/>
      <w:pPr>
        <w:ind w:left="6067" w:hanging="284"/>
      </w:pPr>
      <w:rPr>
        <w:rFonts w:hint="default"/>
      </w:rPr>
    </w:lvl>
    <w:lvl w:ilvl="7" w:tplc="0C50B828">
      <w:start w:val="1"/>
      <w:numFmt w:val="bullet"/>
      <w:lvlText w:val="•"/>
      <w:lvlJc w:val="left"/>
      <w:pPr>
        <w:ind w:left="6940" w:hanging="284"/>
      </w:pPr>
      <w:rPr>
        <w:rFonts w:hint="default"/>
      </w:rPr>
    </w:lvl>
    <w:lvl w:ilvl="8" w:tplc="806E6890">
      <w:start w:val="1"/>
      <w:numFmt w:val="bullet"/>
      <w:lvlText w:val="•"/>
      <w:lvlJc w:val="left"/>
      <w:pPr>
        <w:ind w:left="7813" w:hanging="284"/>
      </w:pPr>
      <w:rPr>
        <w:rFonts w:hint="default"/>
      </w:rPr>
    </w:lvl>
  </w:abstractNum>
  <w:num w:numId="1" w16cid:durableId="411703717">
    <w:abstractNumId w:val="3"/>
  </w:num>
  <w:num w:numId="2" w16cid:durableId="17901169">
    <w:abstractNumId w:val="1"/>
  </w:num>
  <w:num w:numId="3" w16cid:durableId="1956908917">
    <w:abstractNumId w:val="0"/>
  </w:num>
  <w:num w:numId="4" w16cid:durableId="184898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2F"/>
    <w:rsid w:val="002E2280"/>
    <w:rsid w:val="003C0376"/>
    <w:rsid w:val="004455F5"/>
    <w:rsid w:val="00561A2F"/>
    <w:rsid w:val="00624987"/>
    <w:rsid w:val="0071620D"/>
    <w:rsid w:val="007709E3"/>
    <w:rsid w:val="00E55BB2"/>
    <w:rsid w:val="00F2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1A87"/>
  <w15:chartTrackingRefBased/>
  <w15:docId w15:val="{7C7BBC35-66CA-4F71-9F62-CBEA5316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1A2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561A2F"/>
    <w:pPr>
      <w:spacing w:before="55"/>
      <w:ind w:left="242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1A2F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561A2F"/>
    <w:pPr>
      <w:ind w:left="828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61A2F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561A2F"/>
  </w:style>
  <w:style w:type="paragraph" w:styleId="Revision">
    <w:name w:val="Revision"/>
    <w:hidden/>
    <w:uiPriority w:val="99"/>
    <w:semiHidden/>
    <w:rsid w:val="00F21F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1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123ef-494d-4993-9a54-bf00515e0e67" xsi:nil="true"/>
    <lcf76f155ced4ddcb4097134ff3c332f xmlns="5669f8c7-db9b-45cc-b9c8-928799b692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B00EF4D7C2344BF55D34C75E4A1F4" ma:contentTypeVersion="14" ma:contentTypeDescription="Create a new document." ma:contentTypeScope="" ma:versionID="b4b1c6a08fc3213e21793dc15cfb9e7a">
  <xsd:schema xmlns:xsd="http://www.w3.org/2001/XMLSchema" xmlns:xs="http://www.w3.org/2001/XMLSchema" xmlns:p="http://schemas.microsoft.com/office/2006/metadata/properties" xmlns:ns2="5669f8c7-db9b-45cc-b9c8-928799b6925b" xmlns:ns3="dac123ef-494d-4993-9a54-bf00515e0e67" targetNamespace="http://schemas.microsoft.com/office/2006/metadata/properties" ma:root="true" ma:fieldsID="4ed96654336b5255268eb78b48758770" ns2:_="" ns3:_="">
    <xsd:import namespace="5669f8c7-db9b-45cc-b9c8-928799b6925b"/>
    <xsd:import namespace="dac123ef-494d-4993-9a54-bf00515e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9f8c7-db9b-45cc-b9c8-928799b69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123ef-494d-4993-9a54-bf00515e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c106948-e421-4cb2-b7b4-52f3b21073c3}" ma:internalName="TaxCatchAll" ma:showField="CatchAllData" ma:web="dac123ef-494d-4993-9a54-bf00515e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A48E3-D580-4ADA-BFCD-2F6A5CB5F19F}">
  <ds:schemaRefs>
    <ds:schemaRef ds:uri="http://schemas.microsoft.com/office/2006/metadata/properties"/>
    <ds:schemaRef ds:uri="http://schemas.microsoft.com/office/infopath/2007/PartnerControls"/>
    <ds:schemaRef ds:uri="dac123ef-494d-4993-9a54-bf00515e0e67"/>
    <ds:schemaRef ds:uri="5669f8c7-db9b-45cc-b9c8-928799b6925b"/>
  </ds:schemaRefs>
</ds:datastoreItem>
</file>

<file path=customXml/itemProps2.xml><?xml version="1.0" encoding="utf-8"?>
<ds:datastoreItem xmlns:ds="http://schemas.openxmlformats.org/officeDocument/2006/customXml" ds:itemID="{379A05AA-6DB3-48D0-B03C-1E16A4C6F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A3C70-8C79-49CE-9893-D85DBB3A0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9f8c7-db9b-45cc-b9c8-928799b6925b"/>
    <ds:schemaRef ds:uri="dac123ef-494d-4993-9a54-bf00515e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165BA-ADC8-4988-8699-B66AC724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Maikawa, Tammy</dc:creator>
  <cp:keywords/>
  <dc:description/>
  <cp:lastModifiedBy>Maikawa, Tammy</cp:lastModifiedBy>
  <cp:revision>2</cp:revision>
  <dcterms:created xsi:type="dcterms:W3CDTF">2023-10-04T15:36:00Z</dcterms:created>
  <dcterms:modified xsi:type="dcterms:W3CDTF">2023-10-04T15:36:00Z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0x01010011BB00EF4D7C2344BF55D34C75E4A1F4</vt:lpwstr>
  </property>
</Properties>
</file>